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sz w:val="28"/>
          <w:szCs w:val="28"/>
          <w:rtl w:val="0"/>
        </w:rPr>
        <w:t xml:space="preserve">Kod rabatowy -15 %: </w:t>
      </w: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 ILOVEDATA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Informacje: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https://odczarujpowerbi.pl/konferencja-power-bi-day-ii/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Link do koszyka: </w:t>
      </w:r>
    </w:p>
    <w:p w:rsidR="00000000" w:rsidDel="00000000" w:rsidP="00000000" w:rsidRDefault="00000000" w:rsidRPr="00000000" w14:paraId="00000008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https://odczaruj-power-bi.zanfia.co/c/sesame/konferencja-power-bi-day-ii-EFKq?variant=5e9a3822-a9ca-481f-9018-c8740b823210</w:t>
        </w:r>
      </w:hyperlink>
      <w:r w:rsidDel="00000000" w:rsidR="00000000" w:rsidRPr="00000000">
        <w:rPr>
          <w:rtl w:val="0"/>
        </w:rPr>
        <w:t xml:space="preserve">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odczarujpowerbi.pl/konferencja-power-bi-day-ii/" TargetMode="External"/><Relationship Id="rId7" Type="http://schemas.openxmlformats.org/officeDocument/2006/relationships/hyperlink" Target="https://odczaruj-power-bi.zanfia.co/c/sesame/konferencja-power-bi-day-ii-EFKq?variant=5e9a3822-a9ca-481f-9018-c8740b823210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